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安康市自然资源局2019年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政务信息公开报告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中华人民共和国信息公开条例》及省市有关要求，结合安康市自然资源局2019年政府信息公开工作实际，编制发布本报告。本报告内容包括总体情况、主动公开政府信息情况、收到和处理政府信息公开申请情况、政府信息公开行政复议和行政诉讼情况、存在的问题和改进情况5个部分。</w:t>
      </w:r>
    </w:p>
    <w:p>
      <w:pPr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一、总体情况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2019年，安康市自然资源局在市委、市政府和省自然资源厅的坚强领导下，深入贯彻落实习近平新时代中国特色社会主义思想，紧紧围绕省市重大工作决策部署，以建设西北生态经济强市为目标，以“五型机关”建设在抓手，以提升自然资源系统干部队伍能力素质为核心，全面提升自然资源保障服务能力和水平。安康市自然资源局政务公开工作认真贯彻《中华人民共和国信息公开条例》及省市关于政府信息公开工作的部署要求，全面提升门户网站建设水平，着力加强网上办事和交流互动，充分发挥网站便民服务效能，不断提升政务信息公开工作的透明度和公信力，为自然资源事业发展积极营造良好的舆论氛围。2019年以来，安康市自然资源局门户网站发布动态信息1341条，绩效评估在市级政府部门名列第一。同时，在新浪微博平台发布信息1418条，微信公众号发布信息439条。微信微博保障工作日每日更新，图文并茂，原创视频，政策解读，形式多样，新颖美观，关注人数3000余人，每月平均阅读量约2万余次，在新媒体绩效评估中走在全市第一方阵。 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（一）深化“放管服”改革信息公开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为全面做好政务信息公开工作，更好地方便社会公众查询、了解、办理自然资源工作信息，及时修订完善了安康市自然资源局信息公开指南、信息公开目录和信息公开制度。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按照市政府办公室集约管理的要求，“网上办事”栏目直接链接到陕西政务服务网，并发布了76项安康自然资源局政务服务事项清单。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机构改革后新的职能定位，在“主要业务”栏目，增加测绘地理信息版块。按照“双随机一公开”要求，开展了安康测绘地理信息质量“双随机”监督检查，在全市丙、丁级测绘单位中，随机抽取5家测绘公司作为2019年“双随机、一公开”被检查单位，并公开了抽查结果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（二）推进征地信息公开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在“专项工作”栏目，链接至安康市征地信息公开查询系统，累计发布征地告知书、“一书四方案”、建设用地批复文件及转发文件、征地公告、征地补偿安置方案公告60件。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（三）城市基准地价公开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在“信息公开”——“基准地价”栏目发布了安康市人民政府关于安康市中心城区2018年城镇基准地价制订和更新调整成果的公告、安康市中心城区基准地价图。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（四）推进土地相关信息发布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在“主要业务”——“土地招拍挂” 栏目发布国有建设用地使用权招拍挂出让公告9个；在“招拍挂结果”栏目发布招拍挂结果10个；在“建设用地审批结果”栏目发布安康市人民政府土地审批件93件；在“土地供应计划”栏目发布安康市本级2019年度国有建设用地供应计划/住房用地供应计划1件；在“建设项目用地预审”栏目发布2019年建设项目用地预审目录2个。 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（五）矿业权市场信息公开公示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在“主要业务”——“矿产管理”栏目发布矿业权市场出让转让公示1件、采矿权审批结果25件。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（六）不动产登记信息发布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在“主要业务”——“不动产登记”发布相关法规政策6件、不动产登记公告160条。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（七）地质环境信息公开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在“主要业务”——“地质环境”栏目发布地质灾害应急知识、应急工作预案、相关文件、矿山地质环境公示公告52件。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（八）财政和政府采购信息公开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将“财政信息”栏目公开了安康市自然资源局2019年部门综合预算说明、安康市市本级长春片区土地储备一期项目专项债券2018年进展情况、安康市市本级高新冉家河片区土地储备项目专项债券2018年进展情况、原安康市国土资源局2018年部门决算说明、原安康市国土资源局2018 年度“三公”经费、培训费及会议费支出情况说明、2018年原安康市国土资源局部门决算一般公共预算财政拨款“三公”经费及会议费、培训费支出表6项信息。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（九）执法监察信息公开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落实行政执法公示制度，公开曝光全市自然资源违法案件22起，发出行政处罚决定书6份、行政处罚告知书1份。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（十）认真做好人大代表建议和政协委员提案办理结果公开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对人大代表建议、政协委员提案进行正式复函，公开办理人大代表建议6件、政协委员提案9件。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（十一）加强政策解读、回应社会关切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设政策法规栏目，公开党纪党规、组织人事及相关法律法规、自然资源相关法律法规30条，进行政策解读25则。通过“互动交流”栏目，加强部门与群众的互动交流，回应“局长信箱”“百姓关注”“舆情信息”“政策吹风会”、“在线咨询”68件，及时解释答复群众疑问问题，扩大群众法律政策知晓率，主动赢得群众对自然资源工作的理解和支持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（十二）加强政务公开平台建设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全面加强局门户网站建设，根据市政府办公室组织的第三方绩效评估结果，安康市自然资源局及时分析研究，逐项对应提出解决方案，加大建设和维护资金投入，门户网站先后历经6次升级改版和完善，2017年至2019年，连续三年位居市级部门网站绩效评估前列，为加强政务信息公开提供了可靠平台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（十三）依申请公开及行政复议、行政诉讼情况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全年受理群众信息公开申请57件，其中全部公开9件，部分公开39件，不掌握相关信息4件，其他情况4件，全部按时限已办理完毕。受理安康市12345便民服务平台信件389件，全部按时办结，保证件件有落实、事事有回音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全年收到因信息公开引起的行政复议申请4件，其中1件驳回复议申请，责令履行3件。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全年收到因信息公开引起的行政诉讼案件1件，经审判机关裁定撤回起诉，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全年共办理行政复议案件15件，办理行政诉讼案件19件。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（十四）政府信息管理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树牢政府信息公开红线意识和底线思维，对政府信息公开发布审查工作进行再部署再强调，修订了《安康市自然资源局政府信息公开指南》，进一步规范政府信息发布工作，保证所发布的政府信息合法、准确。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（十五）监督保障情况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局领导高度重视政务公开工作，进一步明确工作领导小组及其办公室岗位人员的具体工作职责，负责信息公开的组织协调实施和审核，按照政府信息公开工作有关规定，抓好各项工作的落实。形成了统一领导、科室协作、专人负责的工作格局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二、主动公开政府信息情况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tbl>
      <w:tblPr>
        <w:tblStyle w:val="2"/>
        <w:tblW w:w="87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126"/>
        <w:gridCol w:w="226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本年新制作数量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本年新公开数量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规章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规范性文件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上一年项目数量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本年增/减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行政许可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  <w:lang w:val="en-US" w:eastAsia="zh-CN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  <w:lang w:val="en-US" w:eastAsia="zh-CN"/>
              </w:rPr>
              <w:t>+1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8"/>
              </w:rPr>
              <w:t>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其他对外管理服务事项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上一年项目数量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本年增/减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行政处罚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  <w:lang w:val="en-US" w:eastAsia="zh-CN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行政强制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上一年项目数量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行政事业性收费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采购项目数量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政府集中采购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8"/>
              </w:rPr>
              <w:t>699.6849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8"/>
              </w:rPr>
              <w:t>万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三、收到和处理政府信息公开申请情况</w:t>
      </w:r>
    </w:p>
    <w:tbl>
      <w:tblPr>
        <w:tblStyle w:val="2"/>
        <w:tblW w:w="102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59"/>
        <w:gridCol w:w="2693"/>
        <w:gridCol w:w="846"/>
        <w:gridCol w:w="810"/>
        <w:gridCol w:w="741"/>
        <w:gridCol w:w="741"/>
        <w:gridCol w:w="741"/>
        <w:gridCol w:w="741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（本列数据的勾稽关系为：第一项加第二项之和，等于第三项加第四项之和）</w:t>
            </w:r>
          </w:p>
        </w:tc>
        <w:tc>
          <w:tcPr>
            <w:tcW w:w="53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11" w:leftChars="-53" w:right="-103" w:rightChars="-49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自然人</w:t>
            </w:r>
          </w:p>
        </w:tc>
        <w:tc>
          <w:tcPr>
            <w:tcW w:w="3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法人或其他组织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3" w:rightChars="-49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商业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企业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3" w:rightChars="-49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科研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机构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3" w:rightChars="-49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社会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公益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组织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3" w:rightChars="-49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法律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服务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机构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7" w:leftChars="-51" w:right="-107" w:rightChars="-51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一、本年新收政府信息公开申请数量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二、上年结转政府信息公开申请数量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三、</w:t>
            </w:r>
          </w:p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本</w:t>
            </w:r>
          </w:p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年</w:t>
            </w:r>
          </w:p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度</w:t>
            </w:r>
          </w:p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办</w:t>
            </w:r>
          </w:p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理</w:t>
            </w:r>
          </w:p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结</w:t>
            </w:r>
          </w:p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果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（一）予以公开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（二）部分公开（区分处理的，只计这一情形，不计其他情形）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78" w:leftChars="-37" w:right="-90" w:rightChars="-43" w:firstLine="420" w:firstLineChars="200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（三）不予公开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1.属于国家秘密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000000"/>
                <w:spacing w:val="-6"/>
                <w:kern w:val="0"/>
              </w:rPr>
              <w:t>其他法律行政法规禁止公开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3.危及“三安全一稳定”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4.保护第三方合法权益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5.属于三类内部事务信息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6.属于四类过程性信息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7.属于行政执法案卷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8.属于行政查询事项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78" w:leftChars="-37" w:right="-90" w:rightChars="-43" w:firstLine="420" w:firstLineChars="200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（四）无法提供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1.</w:t>
            </w:r>
            <w:r>
              <w:rPr>
                <w:rFonts w:hint="eastAsia" w:asciiTheme="minorEastAsia" w:hAnsiTheme="minorEastAsia" w:eastAsiaTheme="minorEastAsia"/>
                <w:color w:val="000000"/>
                <w:spacing w:val="-6"/>
                <w:kern w:val="0"/>
              </w:rPr>
              <w:t>本机关不掌握相关政府信息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000000"/>
                <w:spacing w:val="-6"/>
                <w:kern w:val="0"/>
              </w:rPr>
              <w:t>没有现成信息需要另行制作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3.补正后申请内容仍不明确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78" w:leftChars="-37" w:right="-90" w:rightChars="-43" w:firstLine="420" w:firstLineChars="200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（五）不予处理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1.信访举报投诉类申请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2.重复申请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3.要求提供公开出版物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4.无正当理由大量反复申请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8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5.要求行政机关确认或重新出具已获取信息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（六）其他处理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（七）总计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四、结转下年度继续办理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</w:pPr>
          </w:p>
        </w:tc>
      </w:tr>
    </w:tbl>
    <w:p>
      <w:pPr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四、政府信息公开行政复议和行政诉讼情况</w:t>
      </w:r>
    </w:p>
    <w:tbl>
      <w:tblPr>
        <w:tblStyle w:val="2"/>
        <w:tblW w:w="8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567"/>
        <w:gridCol w:w="567"/>
        <w:gridCol w:w="567"/>
        <w:gridCol w:w="581"/>
        <w:gridCol w:w="5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9" w:leftChars="-47" w:right="-101" w:rightChars="-48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99" w:leftChars="-47" w:right="-101" w:rightChars="-48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1" w:leftChars="-48" w:right="-103" w:rightChars="-49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01" w:leftChars="-48" w:right="-103" w:rightChars="-49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22" w:leftChars="-58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2" w:leftChars="-58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28" w:leftChars="-61" w:right="-124" w:rightChars="-59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28" w:leftChars="-61" w:right="-124" w:rightChars="-59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1" w:leftChars="-53" w:right="-99" w:rightChars="-47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ind w:left="-111" w:leftChars="-53" w:right="-99" w:rightChars="-47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五、存在的问题和改进情况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2019年，安康市自然资源局政务公开工作取得了显著成效，2017年至2019年，连续三年荣获安康市级部门政府网站绩效评估第一名。但与当前政务公开工作新要求，与新修订的《政府信息公开条例》的新规定，与广大群众对自然资源政务公开的新期待相比，还存在一些不足和差距。一是在持续推进政务公开、优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化网站服务、畅通交流渠道方面还需要增强创新精神，要率先在市级摸索、创新出信息公开的新做法、新路子，不断增强政务公开的社会认知度、满意度；二是高质量的信息化技术专业培训比较少，现有专业技术人员基本通过自学研究，边工作、边学习、边探索、边解决问题，还需加大力度做好专业技术人才的培养，为自然资源信息化建设提供技术支撑和人才支持；三是政务公开制度建设还需加强，网站栏目设置还需更加科学合理和便于操作，尤其是政民互动栏目的设置，要便于畅通群众诉求表达渠道，便于群众全面细致了解自然资源相关法律政策、办事程序和资料提供，提高办事效率、行政效能和服务质量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下一步的打算：一是认真贯彻落实新《政府信息公开条例》进一步加强政务公开制度建设，依据国务院办公厅《关于全面推进基层政务公开标准化规范化工作的指导意见》，积极编制市级自然资源系统政务公开指南，提升政务公开的标准化规范化水平。二是按照《政府网站发展指引》要求，切实把《指引》各项要求落实到网站建设管理的各个环节，加强网站运行维护、监督管理、信息采编、审核发布，做实做细政务公开的平台建设。三是加强与省市电子政务办的协调配合，推动政府信息公开工作深入开展。三是加强自然资源政务信息管理，对市本级所有政务信息进行全面梳理归类，按照无条件共享、有条件共享、不予共享等进行分类管理和有效利用。五是大力推进政务服务网上办理工作。依托现有门户网站平台和安康智慧治理（i安康）服务平台，按照政务服务事项目录和清单，逐步形成政务服务标准化、集约化和全流程网上办理，提高群众办事便捷率。六是切实规范依申请公开工作，优化办理流程，完善受理、登记、办理、答复等程序，依法依规按程序引导群众表达合法利益诉求，规范高效办理依申请公开办理工作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DC"/>
    <w:rsid w:val="007375DC"/>
    <w:rsid w:val="008D5D5F"/>
    <w:rsid w:val="0094790C"/>
    <w:rsid w:val="00BD3C61"/>
    <w:rsid w:val="00F7309D"/>
    <w:rsid w:val="23E77A41"/>
    <w:rsid w:val="6AF27EC1"/>
    <w:rsid w:val="7402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693</Words>
  <Characters>3951</Characters>
  <Lines>32</Lines>
  <Paragraphs>9</Paragraphs>
  <TotalTime>87</TotalTime>
  <ScaleCrop>false</ScaleCrop>
  <LinksUpToDate>false</LinksUpToDate>
  <CharactersWithSpaces>4635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2021-01-21T07:19:00Z</dcterms:created>
  <dc:creator>Windows 用户</dc:creator>
  <cp:lastModifiedBy>小何的小岛</cp:lastModifiedBy>
  <dcterms:modified xsi:type="dcterms:W3CDTF">2021-01-22T02:10:43Z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